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97" w:rsidRDefault="005470DD" w:rsidP="00C51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97">
        <w:rPr>
          <w:rFonts w:ascii="Times New Roman" w:hAnsi="Times New Roman" w:cs="Times New Roman"/>
          <w:b/>
          <w:sz w:val="28"/>
          <w:szCs w:val="28"/>
        </w:rPr>
        <w:t xml:space="preserve">ORDER OF THE </w:t>
      </w:r>
      <w:r w:rsidR="00C6225E">
        <w:rPr>
          <w:rFonts w:ascii="Times New Roman" w:hAnsi="Times New Roman" w:cs="Times New Roman"/>
          <w:b/>
          <w:sz w:val="28"/>
          <w:szCs w:val="28"/>
        </w:rPr>
        <w:t>JEFFERSON COUNTY</w:t>
      </w:r>
      <w:r w:rsidRPr="00C51397">
        <w:rPr>
          <w:rFonts w:ascii="Times New Roman" w:hAnsi="Times New Roman" w:cs="Times New Roman"/>
          <w:b/>
          <w:sz w:val="28"/>
          <w:szCs w:val="28"/>
        </w:rPr>
        <w:t xml:space="preserve"> HEALTH OFFICER </w:t>
      </w:r>
    </w:p>
    <w:p w:rsidR="00F4584D" w:rsidRDefault="005470DD" w:rsidP="00F45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97">
        <w:rPr>
          <w:rFonts w:ascii="Times New Roman" w:hAnsi="Times New Roman" w:cs="Times New Roman"/>
          <w:b/>
          <w:sz w:val="28"/>
          <w:szCs w:val="28"/>
        </w:rPr>
        <w:t>SUSPENDING CERTAIN PUBLIC GATHERINGS</w:t>
      </w:r>
      <w:r w:rsidR="00F45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25E">
        <w:rPr>
          <w:rFonts w:ascii="Times New Roman" w:hAnsi="Times New Roman" w:cs="Times New Roman"/>
          <w:b/>
          <w:sz w:val="28"/>
          <w:szCs w:val="28"/>
        </w:rPr>
        <w:t>AND</w:t>
      </w:r>
    </w:p>
    <w:p w:rsidR="00C51397" w:rsidRDefault="00C6225E" w:rsidP="00F45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CLOSING NONESSENTIAL BUSINESSES</w:t>
      </w:r>
      <w:r w:rsidR="005470DD" w:rsidRPr="00C5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84D">
        <w:rPr>
          <w:rFonts w:ascii="Times New Roman" w:hAnsi="Times New Roman" w:cs="Times New Roman"/>
          <w:b/>
          <w:sz w:val="28"/>
          <w:szCs w:val="28"/>
        </w:rPr>
        <w:t>AND SERVICES</w:t>
      </w:r>
    </w:p>
    <w:p w:rsidR="00DE0DAC" w:rsidRPr="00C51397" w:rsidRDefault="005470DD" w:rsidP="00C51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97">
        <w:rPr>
          <w:rFonts w:ascii="Times New Roman" w:hAnsi="Times New Roman" w:cs="Times New Roman"/>
          <w:b/>
          <w:sz w:val="28"/>
          <w:szCs w:val="28"/>
        </w:rPr>
        <w:t>DUE TO RISK OF INFECTION BY COVID-19</w:t>
      </w:r>
    </w:p>
    <w:p w:rsidR="00F04BDC" w:rsidRDefault="00F04BDC" w:rsidP="00C62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0DD" w:rsidRDefault="005470DD" w:rsidP="00547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DD" w:rsidRDefault="005470DD" w:rsidP="00C6225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4AE8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Coronavirus Disease 2019 (COVID-19) has been detected in Alabama; and</w:t>
      </w:r>
    </w:p>
    <w:p w:rsidR="005470DD" w:rsidRDefault="005470DD" w:rsidP="00C6225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4AE8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421">
        <w:rPr>
          <w:rFonts w:ascii="Times New Roman" w:hAnsi="Times New Roman" w:cs="Times New Roman"/>
          <w:sz w:val="24"/>
          <w:szCs w:val="24"/>
        </w:rPr>
        <w:t xml:space="preserve">community transmission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2F0421">
        <w:rPr>
          <w:rFonts w:ascii="Times New Roman" w:hAnsi="Times New Roman" w:cs="Times New Roman"/>
          <w:sz w:val="24"/>
          <w:szCs w:val="24"/>
        </w:rPr>
        <w:t xml:space="preserve"> the infectious agent</w:t>
      </w:r>
      <w:r>
        <w:rPr>
          <w:rFonts w:ascii="Times New Roman" w:hAnsi="Times New Roman" w:cs="Times New Roman"/>
          <w:sz w:val="24"/>
          <w:szCs w:val="24"/>
        </w:rPr>
        <w:t xml:space="preserve"> COVID-19 in </w:t>
      </w:r>
      <w:r w:rsidR="002F0421">
        <w:rPr>
          <w:rFonts w:ascii="Times New Roman" w:hAnsi="Times New Roman" w:cs="Times New Roman"/>
          <w:sz w:val="24"/>
          <w:szCs w:val="24"/>
        </w:rPr>
        <w:t>Jefferson County</w:t>
      </w:r>
      <w:r>
        <w:rPr>
          <w:rFonts w:ascii="Times New Roman" w:hAnsi="Times New Roman" w:cs="Times New Roman"/>
          <w:sz w:val="24"/>
          <w:szCs w:val="24"/>
        </w:rPr>
        <w:t xml:space="preserve"> poses significant risk of substantial harm to a large number of people; and</w:t>
      </w:r>
    </w:p>
    <w:p w:rsidR="006B2094" w:rsidRPr="00904994" w:rsidRDefault="006B2094" w:rsidP="00C6225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2094">
        <w:rPr>
          <w:rFonts w:ascii="Times New Roman" w:hAnsi="Times New Roman" w:cs="Times New Roman"/>
          <w:b/>
          <w:sz w:val="24"/>
          <w:szCs w:val="24"/>
        </w:rPr>
        <w:t>WHEREAS</w:t>
      </w:r>
      <w:r w:rsidRPr="006B2094">
        <w:rPr>
          <w:rFonts w:ascii="Times New Roman" w:hAnsi="Times New Roman" w:cs="Times New Roman"/>
          <w:sz w:val="24"/>
          <w:szCs w:val="24"/>
        </w:rPr>
        <w:t>, the State Board of Health has designated COVID-19 to be a disease of epidemic potential, a threat to the health and welfare of the public, or otherwise of public health importance; and</w:t>
      </w:r>
    </w:p>
    <w:p w:rsidR="005470DD" w:rsidRDefault="005470DD" w:rsidP="00C6225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>on March 13, 2020, on recommendation of the State Health Officer, Kay Ivey, Governor of the State of Alabama, declared a state public health emergency exists in the State of Alabama; and</w:t>
      </w:r>
    </w:p>
    <w:p w:rsidR="005470DD" w:rsidRDefault="005470DD" w:rsidP="00C6225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0DD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on March 16, 2020, the Jefferson County Health Officer, in response to a rapidly growing number of cases </w:t>
      </w:r>
      <w:r w:rsidR="00473339">
        <w:rPr>
          <w:rFonts w:ascii="Times New Roman" w:hAnsi="Times New Roman" w:cs="Times New Roman"/>
          <w:sz w:val="24"/>
          <w:szCs w:val="24"/>
        </w:rPr>
        <w:t xml:space="preserve">of COVID-19 </w:t>
      </w:r>
      <w:r>
        <w:rPr>
          <w:rFonts w:ascii="Times New Roman" w:hAnsi="Times New Roman" w:cs="Times New Roman"/>
          <w:sz w:val="24"/>
          <w:szCs w:val="24"/>
        </w:rPr>
        <w:t>being detected in Jefferson County, issued an order suspending certain public gatherings in that county;</w:t>
      </w:r>
      <w:r w:rsidR="00473339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041320" w:rsidRDefault="00041320" w:rsidP="00C6225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2094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on March 17, 2020, the State Health Officer issued a similar order for </w:t>
      </w:r>
      <w:r w:rsidR="006B2094">
        <w:rPr>
          <w:rFonts w:ascii="Times New Roman" w:hAnsi="Times New Roman" w:cs="Times New Roman"/>
          <w:sz w:val="24"/>
          <w:szCs w:val="24"/>
        </w:rPr>
        <w:t xml:space="preserve">counties surrounding Jefferson, including </w:t>
      </w:r>
      <w:r>
        <w:rPr>
          <w:rFonts w:ascii="Times New Roman" w:hAnsi="Times New Roman" w:cs="Times New Roman"/>
          <w:sz w:val="24"/>
          <w:szCs w:val="24"/>
        </w:rPr>
        <w:t xml:space="preserve">Blount, </w:t>
      </w:r>
      <w:r w:rsidR="00496DBD">
        <w:rPr>
          <w:rFonts w:ascii="Times New Roman" w:hAnsi="Times New Roman" w:cs="Times New Roman"/>
          <w:sz w:val="24"/>
          <w:szCs w:val="24"/>
        </w:rPr>
        <w:t xml:space="preserve">Saint Clair, </w:t>
      </w:r>
      <w:r>
        <w:rPr>
          <w:rFonts w:ascii="Times New Roman" w:hAnsi="Times New Roman" w:cs="Times New Roman"/>
          <w:sz w:val="24"/>
          <w:szCs w:val="24"/>
        </w:rPr>
        <w:t xml:space="preserve">Shelby, Tuscaloosa, and </w:t>
      </w:r>
      <w:r w:rsidR="006B2094">
        <w:rPr>
          <w:rFonts w:ascii="Times New Roman" w:hAnsi="Times New Roman" w:cs="Times New Roman"/>
          <w:sz w:val="24"/>
          <w:szCs w:val="24"/>
        </w:rPr>
        <w:t>Walker Counties, and</w:t>
      </w:r>
    </w:p>
    <w:p w:rsidR="00FA2E54" w:rsidRDefault="00FA2E54" w:rsidP="00C6225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on March </w:t>
      </w:r>
      <w:r w:rsidR="00466FE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 2020, the State Health Officer entered an order providing that t</w:t>
      </w:r>
      <w:r w:rsidRPr="00F804A3">
        <w:rPr>
          <w:rFonts w:ascii="Times New Roman" w:hAnsi="Times New Roman" w:cs="Times New Roman"/>
          <w:sz w:val="24"/>
          <w:szCs w:val="24"/>
        </w:rPr>
        <w:t xml:space="preserve">he Jefferson and Mobile County Health Officers are authorized, </w:t>
      </w:r>
      <w:r w:rsidRPr="00FA2E54">
        <w:rPr>
          <w:rFonts w:ascii="Times New Roman" w:hAnsi="Times New Roman" w:cs="Times New Roman"/>
          <w:sz w:val="24"/>
          <w:szCs w:val="24"/>
        </w:rPr>
        <w:t>after consultation with the State Health Officer,</w:t>
      </w:r>
      <w:r w:rsidRPr="00F804A3">
        <w:rPr>
          <w:rFonts w:ascii="Times New Roman" w:hAnsi="Times New Roman" w:cs="Times New Roman"/>
          <w:sz w:val="24"/>
          <w:szCs w:val="24"/>
        </w:rPr>
        <w:t xml:space="preserve"> to implement more stringent measures as local circumstances require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6B2094" w:rsidRDefault="00473339" w:rsidP="00C6225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EDA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094">
        <w:rPr>
          <w:rFonts w:ascii="Times New Roman" w:hAnsi="Times New Roman" w:cs="Times New Roman"/>
          <w:sz w:val="24"/>
          <w:szCs w:val="24"/>
        </w:rPr>
        <w:t>further social distancing measures are necessary to be implemented to further prevent the spread of COVID-19</w:t>
      </w:r>
      <w:r w:rsidR="00FA2E54">
        <w:rPr>
          <w:rFonts w:ascii="Times New Roman" w:hAnsi="Times New Roman" w:cs="Times New Roman"/>
          <w:sz w:val="24"/>
          <w:szCs w:val="24"/>
        </w:rPr>
        <w:t xml:space="preserve"> in Jefferson County</w:t>
      </w:r>
      <w:r w:rsidR="006B2094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C6225E" w:rsidRPr="0079543D" w:rsidRDefault="00C6225E" w:rsidP="00C6225E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9543D">
        <w:rPr>
          <w:rFonts w:ascii="Times New Roman" w:eastAsia="Calibri" w:hAnsi="Times New Roman" w:cs="Times New Roman"/>
          <w:b/>
          <w:sz w:val="24"/>
          <w:szCs w:val="24"/>
        </w:rPr>
        <w:t>WHEREAS</w:t>
      </w:r>
      <w:r w:rsidRPr="007954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9543D">
        <w:rPr>
          <w:rFonts w:ascii="Times New Roman" w:eastAsia="Calibri" w:hAnsi="Times New Roman" w:cs="Times New Roman"/>
          <w:i/>
          <w:sz w:val="24"/>
          <w:szCs w:val="24"/>
        </w:rPr>
        <w:t>Ala. Code § 22-</w:t>
      </w:r>
      <w:r>
        <w:rPr>
          <w:rFonts w:ascii="Times New Roman" w:eastAsia="Calibri" w:hAnsi="Times New Roman" w:cs="Times New Roman"/>
          <w:i/>
          <w:sz w:val="24"/>
          <w:szCs w:val="24"/>
        </w:rPr>
        <w:t>3-5(2)</w:t>
      </w:r>
      <w:r w:rsidRPr="007954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authorizes the County Health Officer to “institute immediate measures to prevent the spread of such disease.”</w:t>
      </w:r>
    </w:p>
    <w:p w:rsidR="00C6225E" w:rsidRDefault="00967EDA" w:rsidP="00C6225E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EDA">
        <w:rPr>
          <w:rFonts w:ascii="Times New Roman" w:hAnsi="Times New Roman" w:cs="Times New Roman"/>
          <w:b/>
          <w:sz w:val="24"/>
          <w:szCs w:val="24"/>
        </w:rPr>
        <w:t>NOW</w:t>
      </w:r>
      <w:r w:rsidR="00C6225E">
        <w:rPr>
          <w:rFonts w:ascii="Times New Roman" w:hAnsi="Times New Roman" w:cs="Times New Roman"/>
          <w:b/>
          <w:sz w:val="24"/>
          <w:szCs w:val="24"/>
        </w:rPr>
        <w:t>,</w:t>
      </w:r>
      <w:r w:rsidRPr="00967EDA">
        <w:rPr>
          <w:rFonts w:ascii="Times New Roman" w:hAnsi="Times New Roman" w:cs="Times New Roman"/>
          <w:b/>
          <w:sz w:val="24"/>
          <w:szCs w:val="24"/>
        </w:rPr>
        <w:t xml:space="preserve"> THEREFORE, THESE PREMISES CONSIDERED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225E" w:rsidRPr="0079543D">
        <w:rPr>
          <w:rFonts w:ascii="Times New Roman" w:eastAsia="Calibri" w:hAnsi="Times New Roman" w:cs="Times New Roman"/>
          <w:sz w:val="24"/>
          <w:szCs w:val="24"/>
        </w:rPr>
        <w:t>it is ordered by the County Health Officer:</w:t>
      </w:r>
    </w:p>
    <w:p w:rsidR="00C6225E" w:rsidRDefault="00C6225E" w:rsidP="00C6225E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122" w:rsidRPr="00076122" w:rsidRDefault="00076122" w:rsidP="000761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122">
        <w:rPr>
          <w:rFonts w:ascii="Times New Roman" w:hAnsi="Times New Roman" w:cs="Times New Roman"/>
          <w:sz w:val="24"/>
          <w:szCs w:val="24"/>
        </w:rPr>
        <w:t xml:space="preserve">Effective March </w:t>
      </w:r>
      <w:r w:rsidR="002F0421">
        <w:rPr>
          <w:rFonts w:ascii="Times New Roman" w:hAnsi="Times New Roman" w:cs="Times New Roman"/>
          <w:sz w:val="24"/>
          <w:szCs w:val="24"/>
        </w:rPr>
        <w:t>20</w:t>
      </w:r>
      <w:r w:rsidRPr="00076122">
        <w:rPr>
          <w:rFonts w:ascii="Times New Roman" w:hAnsi="Times New Roman" w:cs="Times New Roman"/>
          <w:sz w:val="24"/>
          <w:szCs w:val="24"/>
        </w:rPr>
        <w:t>, 2020, at 5:00 P.M., all nonessential businesses and services shall be closed. Attached to this Order is a list of all such nonessential business and services.</w:t>
      </w:r>
    </w:p>
    <w:p w:rsidR="00076122" w:rsidRPr="00076122" w:rsidRDefault="00076122" w:rsidP="000761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6122" w:rsidRDefault="00967EDA" w:rsidP="000761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122">
        <w:rPr>
          <w:rFonts w:ascii="Times New Roman" w:hAnsi="Times New Roman" w:cs="Times New Roman"/>
          <w:sz w:val="24"/>
          <w:szCs w:val="24"/>
        </w:rPr>
        <w:t xml:space="preserve">Effective </w:t>
      </w:r>
      <w:r w:rsidR="00C6225E" w:rsidRPr="00076122">
        <w:rPr>
          <w:rFonts w:ascii="Times New Roman" w:hAnsi="Times New Roman" w:cs="Times New Roman"/>
          <w:sz w:val="24"/>
          <w:szCs w:val="24"/>
        </w:rPr>
        <w:t>immediately</w:t>
      </w:r>
      <w:r w:rsidR="00C51397" w:rsidRPr="00076122">
        <w:rPr>
          <w:rFonts w:ascii="Times New Roman" w:hAnsi="Times New Roman" w:cs="Times New Roman"/>
          <w:sz w:val="24"/>
          <w:szCs w:val="24"/>
        </w:rPr>
        <w:t>,</w:t>
      </w:r>
      <w:r w:rsidRPr="00076122">
        <w:rPr>
          <w:rFonts w:ascii="Times New Roman" w:hAnsi="Times New Roman" w:cs="Times New Roman"/>
          <w:sz w:val="24"/>
          <w:szCs w:val="24"/>
        </w:rPr>
        <w:t xml:space="preserve"> all gatherings of </w:t>
      </w:r>
      <w:r w:rsidR="002F0421">
        <w:rPr>
          <w:rFonts w:ascii="Times New Roman" w:hAnsi="Times New Roman" w:cs="Times New Roman"/>
          <w:sz w:val="24"/>
          <w:szCs w:val="24"/>
        </w:rPr>
        <w:t>10</w:t>
      </w:r>
      <w:r w:rsidRPr="00076122">
        <w:rPr>
          <w:rFonts w:ascii="Times New Roman" w:hAnsi="Times New Roman" w:cs="Times New Roman"/>
          <w:sz w:val="24"/>
          <w:szCs w:val="24"/>
        </w:rPr>
        <w:t xml:space="preserve"> persons or more, or gatherings of any size that cannot maintain a </w:t>
      </w:r>
      <w:bookmarkStart w:id="0" w:name="_Hlk35429419"/>
      <w:r w:rsidRPr="00076122">
        <w:rPr>
          <w:rFonts w:ascii="Times New Roman" w:hAnsi="Times New Roman" w:cs="Times New Roman"/>
          <w:sz w:val="24"/>
          <w:szCs w:val="24"/>
        </w:rPr>
        <w:t>consistent six-foot distance between persons</w:t>
      </w:r>
      <w:bookmarkEnd w:id="0"/>
      <w:r w:rsidRPr="00076122">
        <w:rPr>
          <w:rFonts w:ascii="Times New Roman" w:hAnsi="Times New Roman" w:cs="Times New Roman"/>
          <w:sz w:val="24"/>
          <w:szCs w:val="24"/>
        </w:rPr>
        <w:t>, are prohibited until further notice. This Order shall apply to all gatherings, events</w:t>
      </w:r>
      <w:r w:rsidR="0051359F">
        <w:rPr>
          <w:rFonts w:ascii="Times New Roman" w:hAnsi="Times New Roman" w:cs="Times New Roman"/>
          <w:sz w:val="24"/>
          <w:szCs w:val="24"/>
        </w:rPr>
        <w:t>,</w:t>
      </w:r>
      <w:r w:rsidRPr="00076122">
        <w:rPr>
          <w:rFonts w:ascii="Times New Roman" w:hAnsi="Times New Roman" w:cs="Times New Roman"/>
          <w:sz w:val="24"/>
          <w:szCs w:val="24"/>
        </w:rPr>
        <w:t xml:space="preserve"> or activities that bring </w:t>
      </w:r>
      <w:r w:rsidR="002F0421">
        <w:rPr>
          <w:rFonts w:ascii="Times New Roman" w:hAnsi="Times New Roman" w:cs="Times New Roman"/>
          <w:sz w:val="24"/>
          <w:szCs w:val="24"/>
        </w:rPr>
        <w:t>10</w:t>
      </w:r>
      <w:r w:rsidRPr="00076122">
        <w:rPr>
          <w:rFonts w:ascii="Times New Roman" w:hAnsi="Times New Roman" w:cs="Times New Roman"/>
          <w:sz w:val="24"/>
          <w:szCs w:val="24"/>
        </w:rPr>
        <w:t xml:space="preserve"> or more persons in a single room or single space at the same time.</w:t>
      </w:r>
    </w:p>
    <w:p w:rsidR="00076122" w:rsidRPr="00076122" w:rsidRDefault="00076122" w:rsidP="000761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6122" w:rsidRDefault="002F0421" w:rsidP="000761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967EDA" w:rsidRPr="00076122">
        <w:rPr>
          <w:rFonts w:ascii="Times New Roman" w:hAnsi="Times New Roman" w:cs="Times New Roman"/>
          <w:sz w:val="24"/>
          <w:szCs w:val="24"/>
        </w:rPr>
        <w:t xml:space="preserve">Senior Citizen Center gatherings shall </w:t>
      </w:r>
      <w:r>
        <w:rPr>
          <w:rFonts w:ascii="Times New Roman" w:hAnsi="Times New Roman" w:cs="Times New Roman"/>
          <w:sz w:val="24"/>
          <w:szCs w:val="24"/>
        </w:rPr>
        <w:t>remain</w:t>
      </w:r>
      <w:r w:rsidR="00967EDA" w:rsidRPr="00076122">
        <w:rPr>
          <w:rFonts w:ascii="Times New Roman" w:hAnsi="Times New Roman" w:cs="Times New Roman"/>
          <w:sz w:val="24"/>
          <w:szCs w:val="24"/>
        </w:rPr>
        <w:t xml:space="preserve"> closed.</w:t>
      </w:r>
      <w:r w:rsidR="00C6225E" w:rsidRPr="00076122">
        <w:rPr>
          <w:rFonts w:ascii="Times New Roman" w:hAnsi="Times New Roman" w:cs="Times New Roman"/>
          <w:sz w:val="24"/>
          <w:szCs w:val="24"/>
        </w:rPr>
        <w:t xml:space="preserve"> </w:t>
      </w:r>
      <w:r w:rsidR="00795104" w:rsidRPr="00076122">
        <w:rPr>
          <w:rFonts w:ascii="Times New Roman" w:hAnsi="Times New Roman" w:cs="Times New Roman"/>
          <w:sz w:val="24"/>
          <w:szCs w:val="24"/>
        </w:rPr>
        <w:t>Senior Citizen Centers and their partners are urged to assure that their clients continue to receive needed meals via curbside pick-up or delivery.</w:t>
      </w:r>
    </w:p>
    <w:p w:rsidR="00076122" w:rsidRPr="00076122" w:rsidRDefault="00076122" w:rsidP="000761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6122" w:rsidRDefault="00967ED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122">
        <w:rPr>
          <w:rFonts w:ascii="Times New Roman" w:hAnsi="Times New Roman" w:cs="Times New Roman"/>
          <w:sz w:val="24"/>
          <w:szCs w:val="24"/>
        </w:rPr>
        <w:t xml:space="preserve">Effective </w:t>
      </w:r>
      <w:r w:rsidR="00C6225E" w:rsidRPr="00076122">
        <w:rPr>
          <w:rFonts w:ascii="Times New Roman" w:hAnsi="Times New Roman" w:cs="Times New Roman"/>
          <w:sz w:val="24"/>
          <w:szCs w:val="24"/>
        </w:rPr>
        <w:t>immediately</w:t>
      </w:r>
      <w:r w:rsidRPr="00076122">
        <w:rPr>
          <w:rFonts w:ascii="Times New Roman" w:hAnsi="Times New Roman" w:cs="Times New Roman"/>
          <w:sz w:val="24"/>
          <w:szCs w:val="24"/>
        </w:rPr>
        <w:t xml:space="preserve">, all the following shall </w:t>
      </w:r>
      <w:r w:rsidR="002F0421">
        <w:rPr>
          <w:rFonts w:ascii="Times New Roman" w:hAnsi="Times New Roman" w:cs="Times New Roman"/>
          <w:sz w:val="24"/>
          <w:szCs w:val="24"/>
        </w:rPr>
        <w:t xml:space="preserve">remain </w:t>
      </w:r>
      <w:r w:rsidRPr="00076122">
        <w:rPr>
          <w:rFonts w:ascii="Times New Roman" w:hAnsi="Times New Roman" w:cs="Times New Roman"/>
          <w:sz w:val="24"/>
          <w:szCs w:val="24"/>
        </w:rPr>
        <w:t>closed until April 6, 2020:</w:t>
      </w:r>
    </w:p>
    <w:p w:rsidR="00076122" w:rsidRPr="00076122" w:rsidRDefault="00076122" w:rsidP="000761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6122" w:rsidRDefault="0065646D" w:rsidP="00076122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122">
        <w:rPr>
          <w:rFonts w:ascii="Times New Roman" w:hAnsi="Times New Roman" w:cs="Times New Roman"/>
          <w:sz w:val="24"/>
          <w:szCs w:val="24"/>
        </w:rPr>
        <w:t>All schools.</w:t>
      </w:r>
    </w:p>
    <w:p w:rsidR="00076122" w:rsidRDefault="00076122" w:rsidP="00076122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76122" w:rsidRDefault="00967EDA" w:rsidP="00076122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122">
        <w:rPr>
          <w:rFonts w:ascii="Times New Roman" w:hAnsi="Times New Roman" w:cs="Times New Roman"/>
          <w:sz w:val="24"/>
          <w:szCs w:val="24"/>
        </w:rPr>
        <w:t xml:space="preserve">Preschools and childcare centers </w:t>
      </w:r>
      <w:r w:rsidR="003B405C" w:rsidRPr="00076122">
        <w:rPr>
          <w:rFonts w:ascii="Times New Roman" w:hAnsi="Times New Roman" w:cs="Times New Roman"/>
          <w:sz w:val="24"/>
          <w:szCs w:val="24"/>
        </w:rPr>
        <w:t>with</w:t>
      </w:r>
      <w:r w:rsidR="003A0AA2" w:rsidRPr="00076122">
        <w:rPr>
          <w:rFonts w:ascii="Times New Roman" w:hAnsi="Times New Roman" w:cs="Times New Roman"/>
          <w:sz w:val="24"/>
          <w:szCs w:val="24"/>
        </w:rPr>
        <w:t xml:space="preserve"> </w:t>
      </w:r>
      <w:r w:rsidRPr="00076122">
        <w:rPr>
          <w:rFonts w:ascii="Times New Roman" w:hAnsi="Times New Roman" w:cs="Times New Roman"/>
          <w:sz w:val="24"/>
          <w:szCs w:val="24"/>
        </w:rPr>
        <w:t>12 or more children.</w:t>
      </w:r>
    </w:p>
    <w:p w:rsidR="00076122" w:rsidRPr="00076122" w:rsidRDefault="00076122" w:rsidP="000761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6122" w:rsidRDefault="00395B8C" w:rsidP="00076122">
      <w:pPr>
        <w:pStyle w:val="ListParagraph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122">
        <w:rPr>
          <w:rFonts w:ascii="Times New Roman" w:hAnsi="Times New Roman" w:cs="Times New Roman"/>
          <w:sz w:val="24"/>
          <w:szCs w:val="24"/>
        </w:rPr>
        <w:t xml:space="preserve">This shall not apply to </w:t>
      </w:r>
      <w:r w:rsidR="0065646D" w:rsidRPr="00076122">
        <w:rPr>
          <w:rFonts w:ascii="Times New Roman" w:hAnsi="Times New Roman" w:cs="Times New Roman"/>
          <w:sz w:val="24"/>
          <w:szCs w:val="24"/>
        </w:rPr>
        <w:t xml:space="preserve">employer-operated </w:t>
      </w:r>
      <w:r w:rsidRPr="00076122">
        <w:rPr>
          <w:rFonts w:ascii="Times New Roman" w:hAnsi="Times New Roman" w:cs="Times New Roman"/>
          <w:sz w:val="24"/>
          <w:szCs w:val="24"/>
        </w:rPr>
        <w:t xml:space="preserve">childcare centers </w:t>
      </w:r>
      <w:r w:rsidR="00AA1C83" w:rsidRPr="00076122">
        <w:rPr>
          <w:rFonts w:ascii="Times New Roman" w:hAnsi="Times New Roman" w:cs="Times New Roman"/>
          <w:sz w:val="24"/>
          <w:szCs w:val="24"/>
        </w:rPr>
        <w:t xml:space="preserve">for the </w:t>
      </w:r>
      <w:r w:rsidR="0065646D" w:rsidRPr="00076122">
        <w:rPr>
          <w:rFonts w:ascii="Times New Roman" w:hAnsi="Times New Roman" w:cs="Times New Roman"/>
          <w:sz w:val="24"/>
          <w:szCs w:val="24"/>
        </w:rPr>
        <w:t xml:space="preserve">exclusive </w:t>
      </w:r>
      <w:r w:rsidR="00AA1C83" w:rsidRPr="00076122">
        <w:rPr>
          <w:rFonts w:ascii="Times New Roman" w:hAnsi="Times New Roman" w:cs="Times New Roman"/>
          <w:sz w:val="24"/>
          <w:szCs w:val="24"/>
        </w:rPr>
        <w:t>benefit of essential employees premises</w:t>
      </w:r>
      <w:r w:rsidR="00BB1F92" w:rsidRPr="00076122">
        <w:rPr>
          <w:rFonts w:ascii="Times New Roman" w:hAnsi="Times New Roman" w:cs="Times New Roman"/>
          <w:sz w:val="24"/>
          <w:szCs w:val="24"/>
        </w:rPr>
        <w:t xml:space="preserve"> of </w:t>
      </w:r>
      <w:r w:rsidR="00AA1C83" w:rsidRPr="00076122">
        <w:rPr>
          <w:rFonts w:ascii="Times New Roman" w:hAnsi="Times New Roman" w:cs="Times New Roman"/>
          <w:sz w:val="24"/>
          <w:szCs w:val="24"/>
        </w:rPr>
        <w:t xml:space="preserve">State and Local Governments, First Responders (including EMS and Fire Services), Law Enforcement, </w:t>
      </w:r>
      <w:r w:rsidR="00BB1F92" w:rsidRPr="00076122">
        <w:rPr>
          <w:rFonts w:ascii="Times New Roman" w:hAnsi="Times New Roman" w:cs="Times New Roman"/>
          <w:sz w:val="24"/>
          <w:szCs w:val="24"/>
        </w:rPr>
        <w:t>H</w:t>
      </w:r>
      <w:r w:rsidRPr="00076122">
        <w:rPr>
          <w:rFonts w:ascii="Times New Roman" w:hAnsi="Times New Roman" w:cs="Times New Roman"/>
          <w:sz w:val="24"/>
          <w:szCs w:val="24"/>
        </w:rPr>
        <w:t>ospitals</w:t>
      </w:r>
      <w:r w:rsidR="00AA1C83" w:rsidRPr="00076122">
        <w:rPr>
          <w:rFonts w:ascii="Times New Roman" w:hAnsi="Times New Roman" w:cs="Times New Roman"/>
          <w:sz w:val="24"/>
          <w:szCs w:val="24"/>
        </w:rPr>
        <w:t xml:space="preserve">, </w:t>
      </w:r>
      <w:r w:rsidR="00BB1F92" w:rsidRPr="00076122">
        <w:rPr>
          <w:rFonts w:ascii="Times New Roman" w:hAnsi="Times New Roman" w:cs="Times New Roman"/>
          <w:sz w:val="24"/>
          <w:szCs w:val="24"/>
        </w:rPr>
        <w:t>Nursing Home/Long Term Care Facilities</w:t>
      </w:r>
      <w:r w:rsidR="00AA1C83" w:rsidRPr="00076122">
        <w:rPr>
          <w:rFonts w:ascii="Times New Roman" w:hAnsi="Times New Roman" w:cs="Times New Roman"/>
          <w:sz w:val="24"/>
          <w:szCs w:val="24"/>
        </w:rPr>
        <w:t xml:space="preserve"> (including Assisted Living and Specialty Care Assisted Living Facilities), and End Stage Renal Disease Treatment Clinics</w:t>
      </w:r>
      <w:r w:rsidR="007D006C">
        <w:rPr>
          <w:rFonts w:ascii="Times New Roman" w:hAnsi="Times New Roman" w:cs="Times New Roman"/>
          <w:sz w:val="24"/>
          <w:szCs w:val="24"/>
        </w:rPr>
        <w:t>, Pharmacies, Grocers and Financial Institutions</w:t>
      </w:r>
    </w:p>
    <w:p w:rsidR="00076122" w:rsidRDefault="00076122" w:rsidP="00076122">
      <w:pPr>
        <w:pStyle w:val="ListParagraph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2F7A1B" w:rsidRPr="00466FEE" w:rsidRDefault="00107EBA" w:rsidP="00983012">
      <w:pPr>
        <w:pStyle w:val="ListParagraph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122">
        <w:rPr>
          <w:rFonts w:ascii="Times New Roman" w:hAnsi="Times New Roman" w:cs="Times New Roman"/>
          <w:sz w:val="24"/>
          <w:szCs w:val="24"/>
        </w:rPr>
        <w:t xml:space="preserve">This shall also </w:t>
      </w:r>
      <w:r w:rsidR="003504C8" w:rsidRPr="00076122">
        <w:rPr>
          <w:rFonts w:ascii="Times New Roman" w:hAnsi="Times New Roman" w:cs="Times New Roman"/>
          <w:sz w:val="24"/>
          <w:szCs w:val="24"/>
        </w:rPr>
        <w:t xml:space="preserve">not </w:t>
      </w:r>
      <w:r w:rsidRPr="00076122">
        <w:rPr>
          <w:rFonts w:ascii="Times New Roman" w:hAnsi="Times New Roman" w:cs="Times New Roman"/>
          <w:sz w:val="24"/>
          <w:szCs w:val="24"/>
        </w:rPr>
        <w:t>apply to licensed childcare centers that contract to provide services exclusively to the above-named employers</w:t>
      </w:r>
      <w:r w:rsidR="003A0AA2" w:rsidRPr="00076122">
        <w:rPr>
          <w:rFonts w:ascii="Times New Roman" w:hAnsi="Times New Roman" w:cs="Times New Roman"/>
          <w:sz w:val="24"/>
          <w:szCs w:val="24"/>
        </w:rPr>
        <w:t xml:space="preserve">, or </w:t>
      </w:r>
      <w:r w:rsidR="003504C8" w:rsidRPr="00076122">
        <w:rPr>
          <w:rFonts w:ascii="Times New Roman" w:hAnsi="Times New Roman" w:cs="Times New Roman"/>
          <w:sz w:val="24"/>
          <w:szCs w:val="24"/>
        </w:rPr>
        <w:t xml:space="preserve">that </w:t>
      </w:r>
      <w:r w:rsidR="003A0AA2" w:rsidRPr="00076122">
        <w:rPr>
          <w:rFonts w:ascii="Times New Roman" w:hAnsi="Times New Roman" w:cs="Times New Roman"/>
          <w:sz w:val="24"/>
          <w:szCs w:val="24"/>
        </w:rPr>
        <w:t>provide services exclusively to children of essential employees of the above-named employers</w:t>
      </w:r>
      <w:r w:rsidR="002F0421">
        <w:rPr>
          <w:rFonts w:ascii="Times New Roman" w:hAnsi="Times New Roman" w:cs="Times New Roman"/>
          <w:sz w:val="24"/>
          <w:szCs w:val="24"/>
        </w:rPr>
        <w:t xml:space="preserve">, provided those childcare centers are able to maintain a consistent six-foot distance between children. </w:t>
      </w:r>
    </w:p>
    <w:p w:rsidR="00076122" w:rsidRPr="00076122" w:rsidRDefault="00076122" w:rsidP="00302D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3012" w:rsidRDefault="00967EDA" w:rsidP="00260939">
      <w:pPr>
        <w:pStyle w:val="ListParagraph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466FEE">
        <w:rPr>
          <w:rFonts w:ascii="Times New Roman" w:hAnsi="Times New Roman" w:cs="Times New Roman"/>
          <w:sz w:val="24"/>
          <w:szCs w:val="24"/>
        </w:rPr>
        <w:t xml:space="preserve">Prior to April 6, 2020, a determination shall be made about whether to extend the above closures. </w:t>
      </w:r>
    </w:p>
    <w:p w:rsidR="00490E35" w:rsidRDefault="00490E35" w:rsidP="00466F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A0099" w:rsidRDefault="008546CC" w:rsidP="00DA009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Facilities for care</w:t>
      </w:r>
      <w:r w:rsidR="000D7EA3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06C">
        <w:rPr>
          <w:rFonts w:ascii="Times New Roman" w:hAnsi="Times New Roman" w:cs="Times New Roman"/>
          <w:sz w:val="24"/>
          <w:szCs w:val="24"/>
        </w:rPr>
        <w:t xml:space="preserve">minor </w:t>
      </w:r>
      <w:r>
        <w:rPr>
          <w:rFonts w:ascii="Times New Roman" w:hAnsi="Times New Roman" w:cs="Times New Roman"/>
          <w:sz w:val="24"/>
          <w:szCs w:val="24"/>
        </w:rPr>
        <w:t>children</w:t>
      </w:r>
      <w:r w:rsidR="000D7EA3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06C">
        <w:rPr>
          <w:rFonts w:ascii="Times New Roman" w:hAnsi="Times New Roman" w:cs="Times New Roman"/>
          <w:sz w:val="24"/>
          <w:szCs w:val="24"/>
        </w:rPr>
        <w:t>essential employees of employers in 4 above</w:t>
      </w:r>
      <w:r w:rsidR="00391559">
        <w:rPr>
          <w:rFonts w:ascii="Times New Roman" w:hAnsi="Times New Roman" w:cs="Times New Roman"/>
          <w:sz w:val="24"/>
          <w:szCs w:val="24"/>
        </w:rPr>
        <w:t xml:space="preserve"> may be opened, provided:</w:t>
      </w:r>
    </w:p>
    <w:p w:rsidR="00983012" w:rsidRPr="00983012" w:rsidRDefault="00983012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83012">
        <w:rPr>
          <w:rFonts w:ascii="Times New Roman" w:hAnsi="Times New Roman" w:cs="Times New Roman"/>
          <w:sz w:val="24"/>
          <w:szCs w:val="24"/>
        </w:rPr>
        <w:t xml:space="preserve">a. Operators of these facilities conduct appropriate screening and supervision of their workers to ensure the health and safety of the children under their care. </w:t>
      </w:r>
    </w:p>
    <w:p w:rsidR="00983012" w:rsidRPr="00983012" w:rsidRDefault="00983012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83012">
        <w:rPr>
          <w:rFonts w:ascii="Times New Roman" w:hAnsi="Times New Roman" w:cs="Times New Roman"/>
          <w:sz w:val="24"/>
          <w:szCs w:val="24"/>
        </w:rPr>
        <w:t xml:space="preserve">b. Operators of these facilities follow a plan, approved by the Jefferson County Department of Health, for social distancing and other measures to prevent spread of disease. </w:t>
      </w:r>
    </w:p>
    <w:p w:rsidR="00983012" w:rsidRPr="00466FEE" w:rsidRDefault="00983012" w:rsidP="00466FEE">
      <w:pPr>
        <w:ind w:left="1440"/>
        <w:jc w:val="both"/>
      </w:pPr>
    </w:p>
    <w:p w:rsidR="00983012" w:rsidRPr="00260939" w:rsidRDefault="006B72E5" w:rsidP="002609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983012" w:rsidRPr="00260939">
        <w:rPr>
          <w:rFonts w:ascii="Times New Roman" w:hAnsi="Times New Roman" w:cs="Times New Roman"/>
          <w:sz w:val="24"/>
          <w:szCs w:val="24"/>
        </w:rPr>
        <w:t xml:space="preserve"> Hospitals and Nursing Home/Long Term Care Facilities (including Assisted Living and Specialty Care Assisted Living Facilities) shall prohibit visitation of all visitors and non-essential health care personnel, except for certain compassionate care situations such as end-of-life. </w:t>
      </w:r>
    </w:p>
    <w:p w:rsidR="00076122" w:rsidRDefault="00076122" w:rsidP="0007612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6122" w:rsidRPr="00466FEE" w:rsidRDefault="008D70FB" w:rsidP="00466F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FEE">
        <w:rPr>
          <w:rFonts w:ascii="Times New Roman" w:hAnsi="Times New Roman" w:cs="Times New Roman"/>
          <w:sz w:val="24"/>
          <w:szCs w:val="24"/>
        </w:rPr>
        <w:t>Effective immediately, all elective dental and medical procedures shall be delayed until April 6, 2020.</w:t>
      </w:r>
      <w:r w:rsidR="00712837" w:rsidRPr="00466FEE">
        <w:rPr>
          <w:rFonts w:ascii="Times New Roman" w:hAnsi="Times New Roman" w:cs="Times New Roman"/>
          <w:sz w:val="24"/>
          <w:szCs w:val="24"/>
        </w:rPr>
        <w:t xml:space="preserve"> Prior to April 6, 2020, a determination shall be made about whether to extend this provision.</w:t>
      </w:r>
    </w:p>
    <w:p w:rsidR="00076122" w:rsidRPr="00076122" w:rsidRDefault="00076122" w:rsidP="000761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6122" w:rsidRPr="00466FEE" w:rsidRDefault="003D2237" w:rsidP="00466F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FEE">
        <w:rPr>
          <w:rFonts w:ascii="Times New Roman" w:hAnsi="Times New Roman" w:cs="Times New Roman"/>
          <w:sz w:val="24"/>
          <w:szCs w:val="24"/>
        </w:rPr>
        <w:t xml:space="preserve">Effective </w:t>
      </w:r>
      <w:r w:rsidR="00C6225E" w:rsidRPr="00466FEE">
        <w:rPr>
          <w:rFonts w:ascii="Times New Roman" w:hAnsi="Times New Roman" w:cs="Times New Roman"/>
          <w:sz w:val="24"/>
          <w:szCs w:val="24"/>
        </w:rPr>
        <w:t>immediately</w:t>
      </w:r>
      <w:r w:rsidRPr="00466FEE">
        <w:rPr>
          <w:rFonts w:ascii="Times New Roman" w:hAnsi="Times New Roman" w:cs="Times New Roman"/>
          <w:sz w:val="24"/>
          <w:szCs w:val="24"/>
        </w:rPr>
        <w:t xml:space="preserve">, </w:t>
      </w:r>
      <w:r w:rsidR="00523B14" w:rsidRPr="00466FEE">
        <w:rPr>
          <w:rFonts w:ascii="Times New Roman" w:hAnsi="Times New Roman" w:cs="Times New Roman"/>
          <w:sz w:val="24"/>
          <w:szCs w:val="24"/>
        </w:rPr>
        <w:t>any restaurant, bar, brewery, or similar establishment shall not permit on-premises consumption of food or drink until April 6, 2020</w:t>
      </w:r>
      <w:r w:rsidR="00076122" w:rsidRPr="00466FEE">
        <w:rPr>
          <w:rFonts w:ascii="Times New Roman" w:hAnsi="Times New Roman" w:cs="Times New Roman"/>
          <w:sz w:val="24"/>
          <w:szCs w:val="24"/>
        </w:rPr>
        <w:t>.</w:t>
      </w:r>
    </w:p>
    <w:p w:rsidR="00076122" w:rsidRPr="00076122" w:rsidRDefault="00076122" w:rsidP="000761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4D0" w:rsidRDefault="00523B14" w:rsidP="002F7A1B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122">
        <w:rPr>
          <w:rFonts w:ascii="Times New Roman" w:hAnsi="Times New Roman" w:cs="Times New Roman"/>
          <w:sz w:val="24"/>
          <w:szCs w:val="24"/>
        </w:rPr>
        <w:t>Such establishments may continue to offer food for take-out or delivery provided the social distancing protocols including maintaining a consistent six-foot distance between persons are followed</w:t>
      </w:r>
      <w:r w:rsidR="00983012">
        <w:rPr>
          <w:rFonts w:ascii="Times New Roman" w:hAnsi="Times New Roman" w:cs="Times New Roman"/>
          <w:sz w:val="24"/>
          <w:szCs w:val="24"/>
        </w:rPr>
        <w:t>, and provided measures are taken to prevent the spread of COVID</w:t>
      </w:r>
      <w:r w:rsidR="008B2755">
        <w:rPr>
          <w:rFonts w:ascii="Times New Roman" w:hAnsi="Times New Roman" w:cs="Times New Roman"/>
          <w:sz w:val="24"/>
          <w:szCs w:val="24"/>
        </w:rPr>
        <w:t>-</w:t>
      </w:r>
      <w:r w:rsidR="00983012">
        <w:rPr>
          <w:rFonts w:ascii="Times New Roman" w:hAnsi="Times New Roman" w:cs="Times New Roman"/>
          <w:sz w:val="24"/>
          <w:szCs w:val="24"/>
        </w:rPr>
        <w:t>19</w:t>
      </w:r>
      <w:r w:rsidR="008B2755">
        <w:rPr>
          <w:rFonts w:ascii="Times New Roman" w:hAnsi="Times New Roman" w:cs="Times New Roman"/>
          <w:sz w:val="24"/>
          <w:szCs w:val="24"/>
        </w:rPr>
        <w:t xml:space="preserve"> on containers of food and other items transferred between food servers and customers</w:t>
      </w:r>
      <w:r w:rsidR="00466FEE">
        <w:rPr>
          <w:rFonts w:ascii="Times New Roman" w:hAnsi="Times New Roman" w:cs="Times New Roman"/>
          <w:sz w:val="24"/>
          <w:szCs w:val="24"/>
        </w:rPr>
        <w:t>.</w:t>
      </w:r>
    </w:p>
    <w:p w:rsidR="00076122" w:rsidRDefault="00076122" w:rsidP="00466FEE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76122" w:rsidRDefault="00523B14" w:rsidP="002F7A1B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122">
        <w:rPr>
          <w:rFonts w:ascii="Times New Roman" w:hAnsi="Times New Roman" w:cs="Times New Roman"/>
          <w:sz w:val="24"/>
          <w:szCs w:val="24"/>
        </w:rPr>
        <w:t>Such establishments are strongly encouraged to offer online ordering and curbside pick-up of food.</w:t>
      </w:r>
    </w:p>
    <w:p w:rsidR="00076122" w:rsidRDefault="00076122" w:rsidP="00076122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C55939" w:rsidRPr="00076122" w:rsidRDefault="00523B14" w:rsidP="002F7A1B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122">
        <w:rPr>
          <w:rFonts w:ascii="Times New Roman" w:hAnsi="Times New Roman" w:cs="Times New Roman"/>
          <w:sz w:val="24"/>
          <w:szCs w:val="24"/>
        </w:rPr>
        <w:t>Hospital food service areas are excluded from this order provided they have their own social distancing plan.</w:t>
      </w:r>
    </w:p>
    <w:p w:rsidR="00712837" w:rsidRDefault="00712837" w:rsidP="0027327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12837">
        <w:rPr>
          <w:rFonts w:ascii="Times New Roman" w:hAnsi="Times New Roman" w:cs="Times New Roman"/>
          <w:sz w:val="24"/>
          <w:szCs w:val="24"/>
        </w:rPr>
        <w:t>Prior to April 6, 2020, a determination shall be made about whether to extend this provision.</w:t>
      </w:r>
    </w:p>
    <w:p w:rsidR="00076122" w:rsidRPr="0084649C" w:rsidRDefault="00C55939" w:rsidP="0084649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4649C">
        <w:rPr>
          <w:rFonts w:ascii="Times New Roman" w:hAnsi="Times New Roman" w:cs="Times New Roman"/>
          <w:sz w:val="24"/>
          <w:szCs w:val="24"/>
        </w:rPr>
        <w:t>If the organizer or sponsor of an otherwise sus</w:t>
      </w:r>
      <w:r w:rsidR="00F04BDC" w:rsidRPr="0084649C">
        <w:rPr>
          <w:rFonts w:ascii="Times New Roman" w:hAnsi="Times New Roman" w:cs="Times New Roman"/>
          <w:sz w:val="24"/>
          <w:szCs w:val="24"/>
        </w:rPr>
        <w:t>pended</w:t>
      </w:r>
      <w:r w:rsidRPr="0084649C">
        <w:rPr>
          <w:rFonts w:ascii="Times New Roman" w:hAnsi="Times New Roman" w:cs="Times New Roman"/>
          <w:sz w:val="24"/>
          <w:szCs w:val="24"/>
        </w:rPr>
        <w:t xml:space="preserve"> event desires, they may submit a request for an exemption from this order, at the discretion of the </w:t>
      </w:r>
      <w:r w:rsidR="00C6225E" w:rsidRPr="0084649C">
        <w:rPr>
          <w:rFonts w:ascii="Times New Roman" w:hAnsi="Times New Roman" w:cs="Times New Roman"/>
          <w:sz w:val="24"/>
          <w:szCs w:val="24"/>
        </w:rPr>
        <w:t>County</w:t>
      </w:r>
      <w:r w:rsidRPr="0084649C">
        <w:rPr>
          <w:rFonts w:ascii="Times New Roman" w:hAnsi="Times New Roman" w:cs="Times New Roman"/>
          <w:sz w:val="24"/>
          <w:szCs w:val="24"/>
        </w:rPr>
        <w:t xml:space="preserve"> Health Officer.  While the </w:t>
      </w:r>
      <w:r w:rsidR="00C6225E" w:rsidRPr="0084649C">
        <w:rPr>
          <w:rFonts w:ascii="Times New Roman" w:hAnsi="Times New Roman" w:cs="Times New Roman"/>
          <w:sz w:val="24"/>
          <w:szCs w:val="24"/>
        </w:rPr>
        <w:t>County</w:t>
      </w:r>
      <w:r w:rsidRPr="0084649C">
        <w:rPr>
          <w:rFonts w:ascii="Times New Roman" w:hAnsi="Times New Roman" w:cs="Times New Roman"/>
          <w:sz w:val="24"/>
          <w:szCs w:val="24"/>
        </w:rPr>
        <w:t xml:space="preserve"> Health Officer is under no obligation to grant such an exemption, it shall be fairly considered based on the following criteria:</w:t>
      </w:r>
    </w:p>
    <w:p w:rsidR="00076122" w:rsidRDefault="00076122" w:rsidP="0007612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6122" w:rsidRDefault="00466FEE" w:rsidP="00466FEE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C55939" w:rsidRPr="00076122">
        <w:rPr>
          <w:rFonts w:ascii="Times New Roman" w:hAnsi="Times New Roman" w:cs="Times New Roman"/>
          <w:sz w:val="24"/>
          <w:szCs w:val="24"/>
        </w:rPr>
        <w:t>Effective measures have been taken to identify those attending the event that may potentially be affected with COVID-19, including but not limited to personal testing for the disease or submission of current medical clearances to the organizer.</w:t>
      </w:r>
    </w:p>
    <w:p w:rsidR="00BF7D81" w:rsidRDefault="00BF7D81" w:rsidP="00466FEE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66FEE" w:rsidRDefault="00466FEE" w:rsidP="00466FEE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8645FC">
        <w:rPr>
          <w:rFonts w:ascii="Times New Roman" w:hAnsi="Times New Roman" w:cs="Times New Roman"/>
          <w:sz w:val="24"/>
          <w:szCs w:val="24"/>
        </w:rPr>
        <w:tab/>
      </w:r>
      <w:r w:rsidRPr="00076122">
        <w:rPr>
          <w:rFonts w:ascii="Times New Roman" w:hAnsi="Times New Roman" w:cs="Times New Roman"/>
          <w:sz w:val="24"/>
          <w:szCs w:val="24"/>
        </w:rPr>
        <w:t>Effective measures have been taken to prevent the spread of infection even by those that are infected while not symptomatic, including the provision of anti-infection measures such as proper facemasks, personal sanitation measures, and other measures that may be considered proper.</w:t>
      </w:r>
    </w:p>
    <w:p w:rsidR="00076122" w:rsidRDefault="00076122" w:rsidP="00076122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76122" w:rsidRPr="00466FEE" w:rsidRDefault="00F04BDC" w:rsidP="00260939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466FEE">
        <w:rPr>
          <w:rFonts w:ascii="Times New Roman" w:hAnsi="Times New Roman" w:cs="Times New Roman"/>
          <w:sz w:val="24"/>
          <w:szCs w:val="24"/>
        </w:rPr>
        <w:t>Requests for an exemption must be submitted AT LEAST two weeks in advance of any scheduled event.</w:t>
      </w:r>
    </w:p>
    <w:p w:rsidR="003263B4" w:rsidRDefault="003263B4" w:rsidP="003263B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63B4" w:rsidRPr="003263B4" w:rsidRDefault="003263B4" w:rsidP="006B13D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263B4">
        <w:rPr>
          <w:rFonts w:ascii="Times New Roman" w:hAnsi="Times New Roman" w:cs="Times New Roman"/>
          <w:sz w:val="24"/>
          <w:szCs w:val="24"/>
        </w:rPr>
        <w:t>This Order supersedes all orders previously issued by the County Health Officer and shall remain in full force and effect for the duration of the current emergency conditions.</w:t>
      </w:r>
    </w:p>
    <w:p w:rsidR="00F04BDC" w:rsidRDefault="00F04BDC" w:rsidP="00F04BDC">
      <w:pPr>
        <w:rPr>
          <w:rFonts w:ascii="Times New Roman" w:hAnsi="Times New Roman" w:cs="Times New Roman"/>
          <w:sz w:val="24"/>
          <w:szCs w:val="24"/>
        </w:rPr>
      </w:pPr>
    </w:p>
    <w:p w:rsidR="00F04BDC" w:rsidRDefault="00F04BDC" w:rsidP="00F04BDC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Done on this </w:t>
      </w:r>
      <w:r w:rsidR="008B2755">
        <w:rPr>
          <w:rFonts w:ascii="Times New Roman" w:hAnsi="Times New Roman" w:cs="Times New Roman"/>
          <w:sz w:val="24"/>
          <w:szCs w:val="24"/>
        </w:rPr>
        <w:t>19th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 w:rsidR="006B13DA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4BDC" w:rsidRDefault="00F04BDC" w:rsidP="00F04BDC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C6225E" w:rsidRPr="0079543D" w:rsidRDefault="00F04BDC" w:rsidP="00C62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225E" w:rsidRPr="0079543D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C6225E" w:rsidRPr="0079543D" w:rsidRDefault="00C6225E" w:rsidP="00C62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3D">
        <w:rPr>
          <w:rFonts w:ascii="Times New Roman" w:eastAsia="Calibri" w:hAnsi="Times New Roman" w:cs="Times New Roman"/>
          <w:sz w:val="24"/>
          <w:szCs w:val="24"/>
        </w:rPr>
        <w:tab/>
      </w:r>
      <w:r w:rsidRPr="0079543D">
        <w:rPr>
          <w:rFonts w:ascii="Times New Roman" w:eastAsia="Calibri" w:hAnsi="Times New Roman" w:cs="Times New Roman"/>
          <w:sz w:val="24"/>
          <w:szCs w:val="24"/>
        </w:rPr>
        <w:tab/>
      </w:r>
      <w:r w:rsidRPr="0079543D">
        <w:rPr>
          <w:rFonts w:ascii="Times New Roman" w:eastAsia="Calibri" w:hAnsi="Times New Roman" w:cs="Times New Roman"/>
          <w:sz w:val="24"/>
          <w:szCs w:val="24"/>
        </w:rPr>
        <w:tab/>
      </w:r>
      <w:r w:rsidRPr="0079543D">
        <w:rPr>
          <w:rFonts w:ascii="Times New Roman" w:eastAsia="Calibri" w:hAnsi="Times New Roman" w:cs="Times New Roman"/>
          <w:sz w:val="24"/>
          <w:szCs w:val="24"/>
        </w:rPr>
        <w:tab/>
      </w:r>
      <w:r w:rsidRPr="0079543D">
        <w:rPr>
          <w:rFonts w:ascii="Times New Roman" w:eastAsia="Calibri" w:hAnsi="Times New Roman" w:cs="Times New Roman"/>
          <w:sz w:val="24"/>
          <w:szCs w:val="24"/>
        </w:rPr>
        <w:tab/>
      </w:r>
      <w:r w:rsidRPr="0079543D">
        <w:rPr>
          <w:rFonts w:ascii="Times New Roman" w:eastAsia="Calibri" w:hAnsi="Times New Roman" w:cs="Times New Roman"/>
          <w:sz w:val="24"/>
          <w:szCs w:val="24"/>
        </w:rPr>
        <w:tab/>
        <w:t xml:space="preserve">Mark </w:t>
      </w:r>
      <w:r>
        <w:rPr>
          <w:rFonts w:ascii="Times New Roman" w:eastAsia="Calibri" w:hAnsi="Times New Roman" w:cs="Times New Roman"/>
          <w:sz w:val="24"/>
          <w:szCs w:val="24"/>
        </w:rPr>
        <w:t xml:space="preserve">E. </w:t>
      </w:r>
      <w:r w:rsidRPr="0079543D">
        <w:rPr>
          <w:rFonts w:ascii="Times New Roman" w:eastAsia="Calibri" w:hAnsi="Times New Roman" w:cs="Times New Roman"/>
          <w:sz w:val="24"/>
          <w:szCs w:val="24"/>
        </w:rPr>
        <w:t>Wilson, M.D.</w:t>
      </w:r>
    </w:p>
    <w:p w:rsidR="00473339" w:rsidRDefault="00C6225E" w:rsidP="00326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43D">
        <w:rPr>
          <w:rFonts w:ascii="Times New Roman" w:eastAsia="Calibri" w:hAnsi="Times New Roman" w:cs="Times New Roman"/>
          <w:sz w:val="24"/>
          <w:szCs w:val="24"/>
        </w:rPr>
        <w:tab/>
      </w:r>
      <w:r w:rsidRPr="0079543D">
        <w:rPr>
          <w:rFonts w:ascii="Times New Roman" w:eastAsia="Calibri" w:hAnsi="Times New Roman" w:cs="Times New Roman"/>
          <w:sz w:val="24"/>
          <w:szCs w:val="24"/>
        </w:rPr>
        <w:tab/>
      </w:r>
      <w:r w:rsidRPr="0079543D">
        <w:rPr>
          <w:rFonts w:ascii="Times New Roman" w:eastAsia="Calibri" w:hAnsi="Times New Roman" w:cs="Times New Roman"/>
          <w:sz w:val="24"/>
          <w:szCs w:val="24"/>
        </w:rPr>
        <w:tab/>
      </w:r>
      <w:r w:rsidRPr="0079543D">
        <w:rPr>
          <w:rFonts w:ascii="Times New Roman" w:eastAsia="Calibri" w:hAnsi="Times New Roman" w:cs="Times New Roman"/>
          <w:sz w:val="24"/>
          <w:szCs w:val="24"/>
        </w:rPr>
        <w:tab/>
      </w:r>
      <w:r w:rsidRPr="0079543D">
        <w:rPr>
          <w:rFonts w:ascii="Times New Roman" w:eastAsia="Calibri" w:hAnsi="Times New Roman" w:cs="Times New Roman"/>
          <w:sz w:val="24"/>
          <w:szCs w:val="24"/>
        </w:rPr>
        <w:tab/>
      </w:r>
      <w:r w:rsidRPr="0079543D">
        <w:rPr>
          <w:rFonts w:ascii="Times New Roman" w:eastAsia="Calibri" w:hAnsi="Times New Roman" w:cs="Times New Roman"/>
          <w:sz w:val="24"/>
          <w:szCs w:val="24"/>
        </w:rPr>
        <w:tab/>
        <w:t>County Health Officer</w:t>
      </w:r>
      <w:r w:rsidR="00F04BDC">
        <w:rPr>
          <w:rFonts w:ascii="Times New Roman" w:hAnsi="Times New Roman" w:cs="Times New Roman"/>
          <w:sz w:val="24"/>
          <w:szCs w:val="24"/>
        </w:rPr>
        <w:tab/>
      </w:r>
    </w:p>
    <w:p w:rsidR="00473339" w:rsidRDefault="00473339" w:rsidP="005470D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470DD" w:rsidRPr="005470DD" w:rsidRDefault="005470DD" w:rsidP="00547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0DD" w:rsidRDefault="005470DD" w:rsidP="00547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DD" w:rsidRDefault="005470DD" w:rsidP="00547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DD" w:rsidRDefault="005470DD" w:rsidP="00547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716" w:rsidRPr="00E94716" w:rsidRDefault="00E94716" w:rsidP="00E94716">
      <w:pPr>
        <w:contextualSpacing/>
        <w:jc w:val="center"/>
        <w:rPr>
          <w:rFonts w:ascii="Times New Roman" w:hAnsi="Times New Roman"/>
          <w:sz w:val="24"/>
        </w:rPr>
      </w:pPr>
      <w:r w:rsidRPr="00E94716">
        <w:rPr>
          <w:rFonts w:ascii="Times New Roman" w:hAnsi="Times New Roman"/>
          <w:sz w:val="24"/>
        </w:rPr>
        <w:t>Non-Essential Services</w:t>
      </w:r>
    </w:p>
    <w:p w:rsidR="00E94716" w:rsidRPr="00E94716" w:rsidRDefault="00E94716" w:rsidP="00E94716">
      <w:pPr>
        <w:contextualSpacing/>
        <w:jc w:val="center"/>
        <w:rPr>
          <w:rFonts w:ascii="Times New Roman" w:hAnsi="Times New Roman"/>
          <w:sz w:val="24"/>
        </w:rPr>
      </w:pPr>
      <w:r w:rsidRPr="00E94716">
        <w:rPr>
          <w:rFonts w:ascii="Times New Roman" w:hAnsi="Times New Roman"/>
          <w:sz w:val="24"/>
        </w:rPr>
        <w:t>3/19/2020</w:t>
      </w:r>
    </w:p>
    <w:p w:rsidR="00E94716" w:rsidRPr="00E94716" w:rsidRDefault="00E94716" w:rsidP="00E94716">
      <w:pPr>
        <w:contextualSpacing/>
        <w:jc w:val="center"/>
        <w:rPr>
          <w:rFonts w:ascii="Times New Roman" w:hAnsi="Times New Roman"/>
          <w:sz w:val="24"/>
        </w:rPr>
      </w:pPr>
    </w:p>
    <w:p w:rsidR="00E94716" w:rsidRPr="00E94716" w:rsidRDefault="00E94716" w:rsidP="00E94716">
      <w:pPr>
        <w:contextualSpacing/>
        <w:jc w:val="center"/>
        <w:rPr>
          <w:rFonts w:ascii="Times New Roman" w:hAnsi="Times New Roman"/>
          <w:sz w:val="24"/>
        </w:rPr>
      </w:pP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  <w:r w:rsidRPr="00E94716">
        <w:rPr>
          <w:rFonts w:ascii="Times New Roman" w:hAnsi="Times New Roman"/>
          <w:sz w:val="24"/>
        </w:rPr>
        <w:t>Entertainment, including night clubs, bowling alleys, arcades, racetracks, indoor children’s play places, pool halls, adult gaming and entertainment venues</w:t>
      </w: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  <w:r w:rsidRPr="00E94716">
        <w:rPr>
          <w:rFonts w:ascii="Times New Roman" w:hAnsi="Times New Roman"/>
          <w:sz w:val="24"/>
        </w:rPr>
        <w:t>Recreation facilities, including gyms and fitness centers</w:t>
      </w:r>
      <w:r>
        <w:rPr>
          <w:rFonts w:ascii="Times New Roman" w:hAnsi="Times New Roman"/>
          <w:sz w:val="24"/>
        </w:rPr>
        <w:t>, swimming pools and spas</w:t>
      </w:r>
      <w:r w:rsidR="005F572B">
        <w:rPr>
          <w:rFonts w:ascii="Times New Roman" w:hAnsi="Times New Roman"/>
          <w:sz w:val="24"/>
        </w:rPr>
        <w:t>, excluding licensed physical therapy services</w:t>
      </w: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  <w:r w:rsidRPr="00E94716">
        <w:rPr>
          <w:rFonts w:ascii="Times New Roman" w:hAnsi="Times New Roman"/>
          <w:sz w:val="24"/>
        </w:rPr>
        <w:t>Nail salons and spas</w:t>
      </w: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  <w:r w:rsidRPr="00E94716">
        <w:rPr>
          <w:rFonts w:ascii="Times New Roman" w:hAnsi="Times New Roman"/>
          <w:sz w:val="24"/>
        </w:rPr>
        <w:t>Casinos</w:t>
      </w: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  <w:r w:rsidRPr="00E94716">
        <w:rPr>
          <w:rFonts w:ascii="Times New Roman" w:hAnsi="Times New Roman"/>
          <w:sz w:val="24"/>
        </w:rPr>
        <w:t>Concert venues and auditoriums</w:t>
      </w: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  <w:r w:rsidRPr="00E94716">
        <w:rPr>
          <w:rFonts w:ascii="Times New Roman" w:hAnsi="Times New Roman"/>
          <w:sz w:val="24"/>
        </w:rPr>
        <w:t>Theaters</w:t>
      </w: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  <w:r w:rsidRPr="00E94716">
        <w:rPr>
          <w:rFonts w:ascii="Times New Roman" w:hAnsi="Times New Roman"/>
          <w:sz w:val="24"/>
        </w:rPr>
        <w:t>Tourist attractions (including museums, planetariums, parades</w:t>
      </w:r>
      <w:r w:rsidR="008B2755">
        <w:rPr>
          <w:rFonts w:ascii="Times New Roman" w:hAnsi="Times New Roman"/>
          <w:sz w:val="24"/>
        </w:rPr>
        <w:t>)</w:t>
      </w: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  <w:r w:rsidRPr="00E94716">
        <w:rPr>
          <w:rFonts w:ascii="Times New Roman" w:hAnsi="Times New Roman"/>
          <w:sz w:val="24"/>
        </w:rPr>
        <w:t>Body art facilities</w:t>
      </w:r>
      <w:r w:rsidR="00983012">
        <w:rPr>
          <w:rFonts w:ascii="Times New Roman" w:hAnsi="Times New Roman"/>
          <w:sz w:val="24"/>
        </w:rPr>
        <w:t xml:space="preserve"> and</w:t>
      </w:r>
      <w:r w:rsidR="00E24F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tattoo services</w:t>
      </w: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</w:p>
    <w:p w:rsidR="00E24F1D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  <w:r w:rsidRPr="00E94716">
        <w:rPr>
          <w:rFonts w:ascii="Times New Roman" w:hAnsi="Times New Roman"/>
          <w:sz w:val="24"/>
        </w:rPr>
        <w:t>Tanning salons</w:t>
      </w:r>
    </w:p>
    <w:p w:rsidR="00983012" w:rsidRDefault="00983012" w:rsidP="00E94716">
      <w:pPr>
        <w:spacing w:line="276" w:lineRule="auto"/>
        <w:contextualSpacing/>
        <w:rPr>
          <w:rFonts w:ascii="Times New Roman" w:hAnsi="Times New Roman"/>
          <w:sz w:val="24"/>
        </w:rPr>
      </w:pPr>
    </w:p>
    <w:p w:rsidR="00983012" w:rsidRDefault="00983012" w:rsidP="00E94716">
      <w:pPr>
        <w:spacing w:line="276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Massage parlors</w:t>
      </w:r>
    </w:p>
    <w:p w:rsidR="00983012" w:rsidRPr="00E94716" w:rsidRDefault="00983012" w:rsidP="00E94716">
      <w:pPr>
        <w:spacing w:line="276" w:lineRule="auto"/>
        <w:contextualSpacing/>
        <w:rPr>
          <w:rFonts w:ascii="Times New Roman" w:hAnsi="Times New Roman"/>
          <w:sz w:val="24"/>
        </w:rPr>
      </w:pP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  <w:r w:rsidRPr="00E94716">
        <w:rPr>
          <w:rFonts w:ascii="Times New Roman" w:hAnsi="Times New Roman"/>
          <w:sz w:val="24"/>
        </w:rPr>
        <w:t>Waxing salons/threading salons</w:t>
      </w: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  <w:r w:rsidRPr="00E94716">
        <w:rPr>
          <w:rFonts w:ascii="Times New Roman" w:hAnsi="Times New Roman"/>
          <w:sz w:val="24"/>
        </w:rPr>
        <w:t>Museums and Galleries</w:t>
      </w: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  <w:r w:rsidRPr="00E94716">
        <w:rPr>
          <w:rFonts w:ascii="Times New Roman" w:hAnsi="Times New Roman"/>
          <w:sz w:val="24"/>
        </w:rPr>
        <w:t>Performing Arts centers/events/rehearsals</w:t>
      </w: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  <w:r w:rsidRPr="00E94716">
        <w:rPr>
          <w:rFonts w:ascii="Times New Roman" w:hAnsi="Times New Roman"/>
          <w:sz w:val="24"/>
        </w:rPr>
        <w:t>Social clubs</w:t>
      </w: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  <w:r w:rsidRPr="00E94716">
        <w:rPr>
          <w:rFonts w:ascii="Times New Roman" w:hAnsi="Times New Roman"/>
          <w:sz w:val="24"/>
        </w:rPr>
        <w:t>Fraternity and Sorority meetings and events</w:t>
      </w: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  <w:r w:rsidRPr="00E94716">
        <w:rPr>
          <w:rFonts w:ascii="Times New Roman" w:hAnsi="Times New Roman"/>
          <w:sz w:val="24"/>
        </w:rPr>
        <w:t>Proms, Formals and other similar events</w:t>
      </w:r>
    </w:p>
    <w:p w:rsidR="00E94716" w:rsidRPr="00E94716" w:rsidRDefault="00E94716" w:rsidP="00E94716">
      <w:pPr>
        <w:spacing w:line="276" w:lineRule="auto"/>
        <w:contextualSpacing/>
        <w:rPr>
          <w:rFonts w:ascii="Times New Roman" w:hAnsi="Times New Roman"/>
          <w:sz w:val="24"/>
        </w:rPr>
      </w:pPr>
    </w:p>
    <w:p w:rsidR="005470DD" w:rsidRPr="005470DD" w:rsidRDefault="005470DD" w:rsidP="00547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70DD" w:rsidRPr="005470DD" w:rsidSect="00C668F2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B8" w:rsidRDefault="00C436B8" w:rsidP="00967EDA">
      <w:pPr>
        <w:spacing w:after="0" w:line="240" w:lineRule="auto"/>
      </w:pPr>
      <w:r>
        <w:separator/>
      </w:r>
    </w:p>
  </w:endnote>
  <w:endnote w:type="continuationSeparator" w:id="0">
    <w:p w:rsidR="00C436B8" w:rsidRDefault="00C436B8" w:rsidP="0096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5283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67EDA" w:rsidRDefault="00967EDA">
        <w:pPr>
          <w:pStyle w:val="Footer"/>
          <w:jc w:val="center"/>
        </w:pPr>
        <w:r w:rsidRPr="00C668F2">
          <w:rPr>
            <w:rFonts w:ascii="Times New Roman" w:hAnsi="Times New Roman"/>
          </w:rPr>
          <w:fldChar w:fldCharType="begin"/>
        </w:r>
        <w:r w:rsidRPr="00C668F2">
          <w:rPr>
            <w:rFonts w:ascii="Times New Roman" w:hAnsi="Times New Roman"/>
          </w:rPr>
          <w:instrText xml:space="preserve"> PAGE   \* MERGEFORMAT </w:instrText>
        </w:r>
        <w:r w:rsidRPr="00C668F2">
          <w:rPr>
            <w:rFonts w:ascii="Times New Roman" w:hAnsi="Times New Roman"/>
          </w:rPr>
          <w:fldChar w:fldCharType="separate"/>
        </w:r>
        <w:r w:rsidR="0084649C">
          <w:rPr>
            <w:rFonts w:ascii="Times New Roman" w:hAnsi="Times New Roman"/>
            <w:noProof/>
          </w:rPr>
          <w:t>3</w:t>
        </w:r>
        <w:r w:rsidRPr="00C668F2">
          <w:rPr>
            <w:rFonts w:ascii="Times New Roman" w:hAnsi="Times New Roman"/>
            <w:noProof/>
          </w:rPr>
          <w:fldChar w:fldCharType="end"/>
        </w:r>
      </w:p>
    </w:sdtContent>
  </w:sdt>
  <w:p w:rsidR="00967EDA" w:rsidRDefault="00967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B8" w:rsidRDefault="00C436B8" w:rsidP="00967EDA">
      <w:pPr>
        <w:spacing w:after="0" w:line="240" w:lineRule="auto"/>
      </w:pPr>
      <w:r>
        <w:separator/>
      </w:r>
    </w:p>
  </w:footnote>
  <w:footnote w:type="continuationSeparator" w:id="0">
    <w:p w:rsidR="00C436B8" w:rsidRDefault="00C436B8" w:rsidP="0096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3B3"/>
    <w:multiLevelType w:val="hybridMultilevel"/>
    <w:tmpl w:val="6CBABD3E"/>
    <w:lvl w:ilvl="0" w:tplc="A3882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73E85"/>
    <w:multiLevelType w:val="hybridMultilevel"/>
    <w:tmpl w:val="45927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E5CF1"/>
    <w:multiLevelType w:val="hybridMultilevel"/>
    <w:tmpl w:val="3A6CA8B2"/>
    <w:lvl w:ilvl="0" w:tplc="ADFADAFA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2E41A8"/>
    <w:multiLevelType w:val="hybridMultilevel"/>
    <w:tmpl w:val="149266B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7FF4F49"/>
    <w:multiLevelType w:val="hybridMultilevel"/>
    <w:tmpl w:val="16E467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864DC"/>
    <w:multiLevelType w:val="hybridMultilevel"/>
    <w:tmpl w:val="0C4C0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38CE"/>
    <w:multiLevelType w:val="hybridMultilevel"/>
    <w:tmpl w:val="9B58F1EE"/>
    <w:lvl w:ilvl="0" w:tplc="A3882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277DD1"/>
    <w:multiLevelType w:val="hybridMultilevel"/>
    <w:tmpl w:val="008C5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sDAxMDAyNTa3MDNV0lEKTi0uzszPAykwrgUA8qOLpCwAAAA="/>
  </w:docVars>
  <w:rsids>
    <w:rsidRoot w:val="005470DD"/>
    <w:rsid w:val="00026593"/>
    <w:rsid w:val="00041320"/>
    <w:rsid w:val="00055F10"/>
    <w:rsid w:val="00076122"/>
    <w:rsid w:val="000D7EA3"/>
    <w:rsid w:val="00107EBA"/>
    <w:rsid w:val="00136CE7"/>
    <w:rsid w:val="00152D9E"/>
    <w:rsid w:val="00156492"/>
    <w:rsid w:val="001642AB"/>
    <w:rsid w:val="0018651B"/>
    <w:rsid w:val="0022343C"/>
    <w:rsid w:val="00260939"/>
    <w:rsid w:val="00273277"/>
    <w:rsid w:val="002B3DE0"/>
    <w:rsid w:val="002C44D0"/>
    <w:rsid w:val="002F0421"/>
    <w:rsid w:val="002F7A1B"/>
    <w:rsid w:val="00302D9F"/>
    <w:rsid w:val="003263B4"/>
    <w:rsid w:val="003504C8"/>
    <w:rsid w:val="00387D1C"/>
    <w:rsid w:val="00391559"/>
    <w:rsid w:val="00395B8C"/>
    <w:rsid w:val="00397086"/>
    <w:rsid w:val="003A0AA2"/>
    <w:rsid w:val="003A1755"/>
    <w:rsid w:val="003B405C"/>
    <w:rsid w:val="003D2237"/>
    <w:rsid w:val="00446E6C"/>
    <w:rsid w:val="00466FEE"/>
    <w:rsid w:val="00473339"/>
    <w:rsid w:val="00481D03"/>
    <w:rsid w:val="004822D9"/>
    <w:rsid w:val="00490E35"/>
    <w:rsid w:val="00496DBD"/>
    <w:rsid w:val="004D523D"/>
    <w:rsid w:val="0051359F"/>
    <w:rsid w:val="00523B14"/>
    <w:rsid w:val="005326DE"/>
    <w:rsid w:val="005470DD"/>
    <w:rsid w:val="00567804"/>
    <w:rsid w:val="005D3FAD"/>
    <w:rsid w:val="005F572B"/>
    <w:rsid w:val="00621A0B"/>
    <w:rsid w:val="0065646D"/>
    <w:rsid w:val="0068381D"/>
    <w:rsid w:val="006A37E5"/>
    <w:rsid w:val="006B13DA"/>
    <w:rsid w:val="006B2094"/>
    <w:rsid w:val="006B72E5"/>
    <w:rsid w:val="006C4E0A"/>
    <w:rsid w:val="006C730B"/>
    <w:rsid w:val="006D09BB"/>
    <w:rsid w:val="00712837"/>
    <w:rsid w:val="007146A5"/>
    <w:rsid w:val="00722DC8"/>
    <w:rsid w:val="00795104"/>
    <w:rsid w:val="007D006C"/>
    <w:rsid w:val="00812D45"/>
    <w:rsid w:val="008263C9"/>
    <w:rsid w:val="008459A8"/>
    <w:rsid w:val="0084649C"/>
    <w:rsid w:val="0084681D"/>
    <w:rsid w:val="008546CC"/>
    <w:rsid w:val="008645FC"/>
    <w:rsid w:val="008A0309"/>
    <w:rsid w:val="008A5C32"/>
    <w:rsid w:val="008B2755"/>
    <w:rsid w:val="008D70FB"/>
    <w:rsid w:val="008F08AA"/>
    <w:rsid w:val="00967EDA"/>
    <w:rsid w:val="009710E5"/>
    <w:rsid w:val="00983012"/>
    <w:rsid w:val="009E1AAD"/>
    <w:rsid w:val="00A31BD0"/>
    <w:rsid w:val="00AA1C83"/>
    <w:rsid w:val="00AE1E57"/>
    <w:rsid w:val="00B12655"/>
    <w:rsid w:val="00B51AFA"/>
    <w:rsid w:val="00B9540F"/>
    <w:rsid w:val="00BB1F92"/>
    <w:rsid w:val="00BC18AE"/>
    <w:rsid w:val="00BC48A4"/>
    <w:rsid w:val="00BF7D81"/>
    <w:rsid w:val="00C01048"/>
    <w:rsid w:val="00C436B8"/>
    <w:rsid w:val="00C51397"/>
    <w:rsid w:val="00C55939"/>
    <w:rsid w:val="00C6225E"/>
    <w:rsid w:val="00C668F2"/>
    <w:rsid w:val="00CB31AB"/>
    <w:rsid w:val="00CB46B4"/>
    <w:rsid w:val="00D327CE"/>
    <w:rsid w:val="00DA0099"/>
    <w:rsid w:val="00DD3FDB"/>
    <w:rsid w:val="00DE0DAC"/>
    <w:rsid w:val="00E24F1D"/>
    <w:rsid w:val="00E26BAD"/>
    <w:rsid w:val="00E41866"/>
    <w:rsid w:val="00E94716"/>
    <w:rsid w:val="00E964A8"/>
    <w:rsid w:val="00EF68DB"/>
    <w:rsid w:val="00F04BDC"/>
    <w:rsid w:val="00F4584D"/>
    <w:rsid w:val="00FA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00F8"/>
  <w15:chartTrackingRefBased/>
  <w15:docId w15:val="{35E6A44A-E3AD-4B5D-B01C-7909ADDC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DA"/>
  </w:style>
  <w:style w:type="paragraph" w:styleId="Footer">
    <w:name w:val="footer"/>
    <w:basedOn w:val="Normal"/>
    <w:link w:val="FooterChar"/>
    <w:uiPriority w:val="99"/>
    <w:unhideWhenUsed/>
    <w:rsid w:val="0096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DA"/>
  </w:style>
  <w:style w:type="paragraph" w:styleId="ListParagraph">
    <w:name w:val="List Paragraph"/>
    <w:basedOn w:val="Normal"/>
    <w:uiPriority w:val="34"/>
    <w:qFormat/>
    <w:rsid w:val="00712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2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D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1B4D-3539-43C1-9386-C3DD7C74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Public Health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Brian</dc:creator>
  <cp:keywords/>
  <dc:description/>
  <cp:lastModifiedBy>Pridmore, Denisa B.</cp:lastModifiedBy>
  <cp:revision>8</cp:revision>
  <cp:lastPrinted>2020-03-19T21:22:00Z</cp:lastPrinted>
  <dcterms:created xsi:type="dcterms:W3CDTF">2020-03-19T21:32:00Z</dcterms:created>
  <dcterms:modified xsi:type="dcterms:W3CDTF">2020-03-19T21:37:00Z</dcterms:modified>
</cp:coreProperties>
</file>